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1D6788" w:rsidRPr="001D6788" w:rsidRDefault="008B4060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Dr. </w:t>
      </w:r>
      <w:proofErr w:type="spellStart"/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Muhoray</w:t>
      </w:r>
      <w:proofErr w:type="spellEnd"/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 Árpád ny. </w:t>
      </w:r>
      <w:proofErr w:type="spellStart"/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pv</w:t>
      </w:r>
      <w:proofErr w:type="spellEnd"/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. vezérőrnagy</w:t>
      </w:r>
    </w:p>
    <w:p w:rsidR="001D6788" w:rsidRPr="001D6788" w:rsidRDefault="008B4060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A katasztrófavédelmi műveletek tervezése és szervezése</w:t>
      </w:r>
    </w:p>
    <w:p w:rsidR="001D6788" w:rsidRPr="001D6788" w:rsidRDefault="008B4060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 2017. október 10. 18.00</w:t>
      </w:r>
    </w:p>
    <w:p w:rsidR="00F71AD9" w:rsidRPr="002773D2" w:rsidRDefault="00342E09" w:rsidP="001F40C2">
      <w:pPr>
        <w:spacing w:before="240" w:line="276" w:lineRule="auto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D447AB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Az ENSZ Nemzetközi Katasztrófacsökkentési Titkársága milyen kárértéket prognosztizált a Földön a 2005-2014-es évekre a természeti katasztrófák miatt?</w:t>
      </w:r>
    </w:p>
    <w:p w:rsidR="001D6788" w:rsidRPr="001A3501" w:rsidRDefault="00D447AB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200-250 Mrd dollár/év</w:t>
      </w:r>
    </w:p>
    <w:p w:rsidR="001D6788" w:rsidRPr="001A3501" w:rsidRDefault="00D447AB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250-300 Mrd dollár/év</w:t>
      </w:r>
    </w:p>
    <w:p w:rsidR="001D6788" w:rsidRDefault="00D447AB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250-300 millió dollár/év</w:t>
      </w:r>
    </w:p>
    <w:p w:rsidR="001D6788" w:rsidRPr="001A3501" w:rsidRDefault="00D447AB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300-350 Mrd dollár/év</w:t>
      </w: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875C77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 Katasztrófavédelmi törvény szerint a katasztrófa minden esetben maga után vonzza a veszélyhelyzet, mint különleges jogrend kihirdetését?</w:t>
      </w:r>
    </w:p>
    <w:p w:rsidR="001D6788" w:rsidRPr="001A3501" w:rsidRDefault="00875C77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igen</w:t>
      </w:r>
    </w:p>
    <w:p w:rsidR="001D6788" w:rsidRPr="001A3501" w:rsidRDefault="00875C77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igen, de csak civilizációs katasztrófáknál</w:t>
      </w:r>
    </w:p>
    <w:p w:rsidR="001D6788" w:rsidRDefault="00875C77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nem</w:t>
      </w:r>
    </w:p>
    <w:p w:rsidR="001D6788" w:rsidRDefault="00875C77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igen, de csak ipari szerencsétlenségeknél</w:t>
      </w:r>
    </w:p>
    <w:p w:rsidR="00921384" w:rsidRPr="001A3501" w:rsidRDefault="00921384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367DB5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Melyik a leggyakoribb 3 kihívás az EU-ba felterjesztett jelentés szerint?</w:t>
      </w:r>
    </w:p>
    <w:p w:rsidR="00921384" w:rsidRPr="001A3501" w:rsidRDefault="00367DB5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1./ár és belvíz, valamint villámárvíz, 2./ rendkívüli időjárás, 3./földrengés</w:t>
      </w:r>
    </w:p>
    <w:p w:rsidR="00921384" w:rsidRPr="001A3501" w:rsidRDefault="009C49BF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1./</w:t>
      </w:r>
      <w:r w:rsidR="00367DB5">
        <w:rPr>
          <w:rFonts w:ascii="Arial" w:hAnsi="Arial" w:cs="Arial"/>
          <w:color w:val="404040" w:themeColor="text1" w:themeTint="BF"/>
        </w:rPr>
        <w:t>ár és belvíz, valamint villámárvíz, 2./erdőtűz, 3./iparbiztonsági kockázat</w:t>
      </w:r>
    </w:p>
    <w:p w:rsidR="00921384" w:rsidRDefault="009C49BF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1./rendkívüli időjárás, 2./erdőtűz, 3./nukleáris veszélyeztetettség</w:t>
      </w:r>
    </w:p>
    <w:p w:rsidR="00921384" w:rsidRDefault="009C49BF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1./földrengés, 2./klímaváltozás, 3./társadalmi kockázatok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C49BF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 települések katasztrófavédelmi besorolásához miket kell számításba venni a besorolási mátrixban?</w:t>
      </w:r>
    </w:p>
    <w:p w:rsidR="00921384" w:rsidRPr="001A3501" w:rsidRDefault="009C49BF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milyen gyakran van földrengés</w:t>
      </w:r>
    </w:p>
    <w:p w:rsidR="00921384" w:rsidRPr="001A3501" w:rsidRDefault="009C49BF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milyen gyakran van árvíz</w:t>
      </w:r>
    </w:p>
    <w:p w:rsidR="00921384" w:rsidRDefault="009C49BF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van-e tűzoltóság a településen</w:t>
      </w:r>
    </w:p>
    <w:p w:rsidR="00921384" w:rsidRDefault="009C49BF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katasztrófák bekövetkezési gyakoriságát és hatásának súlyosságát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C49BF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 szervezetek</w:t>
      </w:r>
      <w:r w:rsidR="008B4060">
        <w:rPr>
          <w:rFonts w:ascii="Arial" w:hAnsi="Arial" w:cs="Arial"/>
          <w:b/>
          <w:color w:val="404040" w:themeColor="text1" w:themeTint="BF"/>
        </w:rPr>
        <w:t xml:space="preserve"> </w:t>
      </w:r>
      <w:r>
        <w:rPr>
          <w:rFonts w:ascii="Arial" w:hAnsi="Arial" w:cs="Arial"/>
          <w:b/>
          <w:color w:val="404040" w:themeColor="text1" w:themeTint="BF"/>
        </w:rPr>
        <w:t>integrációjával hozták létre a hivatásos katasztrófavédelmi szervet és mikor?</w:t>
      </w:r>
    </w:p>
    <w:p w:rsidR="00921384" w:rsidRPr="001A3501" w:rsidRDefault="009C49BF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állami tűzoltóság és a polgári védelem, 2000-ben</w:t>
      </w:r>
    </w:p>
    <w:p w:rsidR="00EF3B31" w:rsidRPr="00EF3B31" w:rsidRDefault="009C49BF" w:rsidP="00EF3B31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önkormányzati tűzoltóság és PVOP, 200</w:t>
      </w:r>
      <w:r w:rsidR="00EF3B31">
        <w:rPr>
          <w:rFonts w:ascii="Arial" w:hAnsi="Arial" w:cs="Arial"/>
          <w:color w:val="404040" w:themeColor="text1" w:themeTint="BF"/>
        </w:rPr>
        <w:t>0</w:t>
      </w:r>
      <w:r>
        <w:rPr>
          <w:rFonts w:ascii="Arial" w:hAnsi="Arial" w:cs="Arial"/>
          <w:color w:val="404040" w:themeColor="text1" w:themeTint="BF"/>
        </w:rPr>
        <w:t>-ben</w:t>
      </w:r>
    </w:p>
    <w:p w:rsidR="00921384" w:rsidRDefault="00EF3B31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tűzoltóság, a polgári védelem és a tűzoltó egyesületek, 2010</w:t>
      </w:r>
      <w:r w:rsidR="008B4060">
        <w:rPr>
          <w:rFonts w:ascii="Arial" w:hAnsi="Arial" w:cs="Arial"/>
          <w:color w:val="404040" w:themeColor="text1" w:themeTint="BF"/>
        </w:rPr>
        <w:t>-ben</w:t>
      </w:r>
    </w:p>
    <w:p w:rsidR="00921384" w:rsidRDefault="00EF3B31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állami tűzoltóság, az iparbiz</w:t>
      </w:r>
      <w:r w:rsidR="008B4060">
        <w:rPr>
          <w:rFonts w:ascii="Arial" w:hAnsi="Arial" w:cs="Arial"/>
          <w:color w:val="404040" w:themeColor="text1" w:themeTint="BF"/>
        </w:rPr>
        <w:t>tonság és a polgári védelem 2004-ben</w:t>
      </w:r>
    </w:p>
    <w:p w:rsidR="002D6688" w:rsidRDefault="002D6688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br w:type="page"/>
      </w: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FB6FBC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Melyik jogszabály írja elő, hogy a Kormány az élet és vagyonbiztonságot veszélyeztető elemi csapás vagy ipari szerencsétlenség esetén veszélyhelyzetet hirdet ki?</w:t>
      </w:r>
    </w:p>
    <w:p w:rsidR="00921384" w:rsidRPr="001A3501" w:rsidRDefault="00FB6FBC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Honvédelmi törvény</w:t>
      </w:r>
    </w:p>
    <w:p w:rsidR="00921384" w:rsidRPr="001A3501" w:rsidRDefault="00FB6FBC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az új Katasztrófavédelmi törvény </w:t>
      </w:r>
      <w:proofErr w:type="spellStart"/>
      <w:r>
        <w:rPr>
          <w:rFonts w:ascii="Arial" w:hAnsi="Arial" w:cs="Arial"/>
          <w:color w:val="404040" w:themeColor="text1" w:themeTint="BF"/>
        </w:rPr>
        <w:t>preumbuluma</w:t>
      </w:r>
      <w:proofErr w:type="spellEnd"/>
    </w:p>
    <w:p w:rsidR="00921384" w:rsidRDefault="00FB6FBC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Alaptörvény 53. cikk (1)</w:t>
      </w:r>
    </w:p>
    <w:p w:rsidR="00921384" w:rsidRDefault="00FB6FBC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Honvédelmi törvény végrehajtási Kormány rendelete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FB6FBC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Ki felel országos szinten a katasztrófák elleni védekezés irányításáért?</w:t>
      </w:r>
    </w:p>
    <w:p w:rsidR="00921384" w:rsidRPr="001A3501" w:rsidRDefault="00FB6FBC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Kormány</w:t>
      </w:r>
    </w:p>
    <w:p w:rsidR="00921384" w:rsidRPr="001A3501" w:rsidRDefault="00FB6FBC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az Országgyűlés </w:t>
      </w:r>
    </w:p>
    <w:p w:rsidR="00921384" w:rsidRDefault="00FB6FBC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Belügyminiszter</w:t>
      </w:r>
    </w:p>
    <w:p w:rsidR="00921384" w:rsidRDefault="00FB6FBC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országos katasztrófavédelmi főigazgató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8B4060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Kik vesznek részt általában a műszaki mentést igénylő beavatkozásoknál a kárhelyszínen?</w:t>
      </w:r>
    </w:p>
    <w:p w:rsidR="00921384" w:rsidRPr="001A3501" w:rsidRDefault="008B4060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tűzoltóság, rendőrség</w:t>
      </w:r>
    </w:p>
    <w:p w:rsidR="00921384" w:rsidRPr="001A3501" w:rsidRDefault="008B4060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tűzoltóság, rendőrség, mentők</w:t>
      </w:r>
    </w:p>
    <w:p w:rsidR="00921384" w:rsidRDefault="008B4060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polgári védelem, rendőrség, más önkéntesek</w:t>
      </w:r>
    </w:p>
    <w:p w:rsidR="00921384" w:rsidRDefault="008B4060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tűzoltóság, rendőrség, ágazati kárfelszámolók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8B4060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Hány tűzo</w:t>
      </w:r>
      <w:r w:rsidR="001B188D">
        <w:rPr>
          <w:rFonts w:ascii="Arial" w:hAnsi="Arial" w:cs="Arial"/>
          <w:b/>
          <w:color w:val="404040" w:themeColor="text1" w:themeTint="BF"/>
        </w:rPr>
        <w:t>l</w:t>
      </w:r>
      <w:r>
        <w:rPr>
          <w:rFonts w:ascii="Arial" w:hAnsi="Arial" w:cs="Arial"/>
          <w:b/>
          <w:color w:val="404040" w:themeColor="text1" w:themeTint="BF"/>
        </w:rPr>
        <w:t>tó</w:t>
      </w:r>
      <w:r w:rsidR="001B188D">
        <w:rPr>
          <w:rFonts w:ascii="Arial" w:hAnsi="Arial" w:cs="Arial"/>
          <w:b/>
          <w:color w:val="404040" w:themeColor="text1" w:themeTint="BF"/>
        </w:rPr>
        <w:t xml:space="preserve"> </w:t>
      </w:r>
      <w:r>
        <w:rPr>
          <w:rFonts w:ascii="Arial" w:hAnsi="Arial" w:cs="Arial"/>
          <w:b/>
          <w:color w:val="404040" w:themeColor="text1" w:themeTint="BF"/>
        </w:rPr>
        <w:t xml:space="preserve">rajt riasztanak </w:t>
      </w:r>
      <w:proofErr w:type="spellStart"/>
      <w:r>
        <w:rPr>
          <w:rFonts w:ascii="Arial" w:hAnsi="Arial" w:cs="Arial"/>
          <w:b/>
          <w:color w:val="404040" w:themeColor="text1" w:themeTint="BF"/>
        </w:rPr>
        <w:t>V-ös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riasztási fokozatkor</w:t>
      </w:r>
    </w:p>
    <w:p w:rsidR="00921384" w:rsidRPr="001A3501" w:rsidRDefault="001B188D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5 tűzoltó rajt</w:t>
      </w:r>
    </w:p>
    <w:p w:rsidR="00921384" w:rsidRPr="001A3501" w:rsidRDefault="001B188D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4 tűzoltó rajt</w:t>
      </w:r>
    </w:p>
    <w:p w:rsidR="00921384" w:rsidRDefault="001B188D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4,5</w:t>
      </w:r>
      <w:r w:rsidR="003D65D5">
        <w:rPr>
          <w:rFonts w:ascii="Arial" w:hAnsi="Arial" w:cs="Arial"/>
          <w:color w:val="404040" w:themeColor="text1" w:themeTint="BF"/>
        </w:rPr>
        <w:t xml:space="preserve"> </w:t>
      </w:r>
      <w:r>
        <w:rPr>
          <w:rFonts w:ascii="Arial" w:hAnsi="Arial" w:cs="Arial"/>
          <w:color w:val="404040" w:themeColor="text1" w:themeTint="BF"/>
        </w:rPr>
        <w:t>- 6 tűzoltó rajt</w:t>
      </w:r>
    </w:p>
    <w:p w:rsidR="00921384" w:rsidRDefault="001B188D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6-nál több tűzoltó rajt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1B188D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 az alkalmazott vezetési funkciók első feladatcsoportja?</w:t>
      </w:r>
    </w:p>
    <w:p w:rsidR="00921384" w:rsidRPr="001A3501" w:rsidRDefault="001B188D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információgyűjtés, feldolgozás, elemzés</w:t>
      </w:r>
    </w:p>
    <w:p w:rsidR="00921384" w:rsidRPr="001A3501" w:rsidRDefault="001B188D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tervezés, döntési változatok előállítása</w:t>
      </w:r>
    </w:p>
    <w:p w:rsidR="00921384" w:rsidRDefault="001B188D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szervezés, koordinálás</w:t>
      </w:r>
    </w:p>
    <w:p w:rsidR="00921384" w:rsidRPr="001A3501" w:rsidRDefault="001B188D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ellenőrzés, értékelés</w:t>
      </w:r>
    </w:p>
    <w:p w:rsidR="001D6788" w:rsidRPr="002773D2" w:rsidRDefault="001D6788" w:rsidP="00E457BF">
      <w:pPr>
        <w:jc w:val="both"/>
        <w:rPr>
          <w:rFonts w:ascii="Arial" w:hAnsi="Arial" w:cs="Arial"/>
          <w:color w:val="404040" w:themeColor="text1" w:themeTint="BF"/>
        </w:rPr>
      </w:pPr>
    </w:p>
    <w:sectPr w:rsidR="001D6788" w:rsidRPr="002773D2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BE" w:rsidRDefault="00C52CBE" w:rsidP="007C294C">
      <w:r>
        <w:separator/>
      </w:r>
    </w:p>
  </w:endnote>
  <w:endnote w:type="continuationSeparator" w:id="0">
    <w:p w:rsidR="00C52CBE" w:rsidRDefault="00C52CBE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55A76BE5" wp14:editId="12E3017E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BE" w:rsidRDefault="00C52CBE" w:rsidP="007C294C">
      <w:r>
        <w:separator/>
      </w:r>
    </w:p>
  </w:footnote>
  <w:footnote w:type="continuationSeparator" w:id="0">
    <w:p w:rsidR="00C52CBE" w:rsidRDefault="00C52CBE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56C14"/>
    <w:rsid w:val="000662B6"/>
    <w:rsid w:val="00091B74"/>
    <w:rsid w:val="00117FE5"/>
    <w:rsid w:val="001372CC"/>
    <w:rsid w:val="00155F7D"/>
    <w:rsid w:val="001735DE"/>
    <w:rsid w:val="00190FF8"/>
    <w:rsid w:val="001B188D"/>
    <w:rsid w:val="001C6F89"/>
    <w:rsid w:val="001D6788"/>
    <w:rsid w:val="001F40C2"/>
    <w:rsid w:val="002773D2"/>
    <w:rsid w:val="002A1219"/>
    <w:rsid w:val="002D6688"/>
    <w:rsid w:val="003017A2"/>
    <w:rsid w:val="00302C80"/>
    <w:rsid w:val="00312BD6"/>
    <w:rsid w:val="003211FF"/>
    <w:rsid w:val="00342E09"/>
    <w:rsid w:val="00367DB5"/>
    <w:rsid w:val="003C4036"/>
    <w:rsid w:val="003D65D5"/>
    <w:rsid w:val="00454338"/>
    <w:rsid w:val="00494D62"/>
    <w:rsid w:val="005231A6"/>
    <w:rsid w:val="0052489E"/>
    <w:rsid w:val="005903C1"/>
    <w:rsid w:val="00643FFF"/>
    <w:rsid w:val="007A2336"/>
    <w:rsid w:val="007C294C"/>
    <w:rsid w:val="007C4307"/>
    <w:rsid w:val="00813D3A"/>
    <w:rsid w:val="00845B80"/>
    <w:rsid w:val="00875C77"/>
    <w:rsid w:val="008B3D0B"/>
    <w:rsid w:val="008B4060"/>
    <w:rsid w:val="00921384"/>
    <w:rsid w:val="00974B56"/>
    <w:rsid w:val="009C0BBE"/>
    <w:rsid w:val="009C2292"/>
    <w:rsid w:val="009C49BF"/>
    <w:rsid w:val="00A455BC"/>
    <w:rsid w:val="00A730DD"/>
    <w:rsid w:val="00A94E74"/>
    <w:rsid w:val="00AA3803"/>
    <w:rsid w:val="00BD3076"/>
    <w:rsid w:val="00BD7BBC"/>
    <w:rsid w:val="00C321DC"/>
    <w:rsid w:val="00C464CC"/>
    <w:rsid w:val="00C52CBE"/>
    <w:rsid w:val="00C6173E"/>
    <w:rsid w:val="00D447AB"/>
    <w:rsid w:val="00DB2C7B"/>
    <w:rsid w:val="00DC6401"/>
    <w:rsid w:val="00E35D4D"/>
    <w:rsid w:val="00E457BF"/>
    <w:rsid w:val="00E65537"/>
    <w:rsid w:val="00E93892"/>
    <w:rsid w:val="00EF3B31"/>
    <w:rsid w:val="00F3308F"/>
    <w:rsid w:val="00F718D0"/>
    <w:rsid w:val="00F71AD9"/>
    <w:rsid w:val="00FB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7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0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3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4AD1E-8704-41E0-A3D4-57E4C6E8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329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szabozs</cp:lastModifiedBy>
  <cp:revision>13</cp:revision>
  <dcterms:created xsi:type="dcterms:W3CDTF">2017-01-13T10:06:00Z</dcterms:created>
  <dcterms:modified xsi:type="dcterms:W3CDTF">2017-10-10T14:38:00Z</dcterms:modified>
</cp:coreProperties>
</file>